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3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699"/>
        <w:gridCol w:w="7699"/>
      </w:tblGrid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English (source)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&lt;language&gt; (translation)</w:t>
            </w:r>
          </w:p>
        </w:tc>
      </w:tr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Heading1"/>
            </w:pPr>
            <w:r>
              <w:rPr>
                <w:b/>
                <w:bCs/>
              </w:rPr>
              <w:t xml:space="preserve">The-LearnItAll-Educator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Heading1"/>
            </w:pPr>
            <w:r>
              <w:rPr>
                <w:b/>
                <w:bCs/>
              </w:rPr>
              <w:t xml:space="preserve">The Learn-It-All Educator — A Guidebook for Training Brains, Not Replacing Them with AI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ind w:left="360"/>
            </w:pPr>
            <w:r>
              <w:t xml:space="preserve">Copyright © 2026 Szymon Machajewski · CC BY 4.0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ind w:left="360"/>
            </w:pPr>
            <w:r>
              <w:rPr>
                <w:b/>
                <w:bCs/>
              </w:rPr>
              <w:t xml:space="preserve">Reference</w:t>
            </w:r>
            <w:r>
              <w:t xml:space="preserve">   Machajewski, Szymon. (2026). </w:t>
            </w:r>
            <w:r>
              <w:rPr>
                <w:i/>
                <w:iCs/>
              </w:rPr>
              <w:t xml:space="preserve">The Learn-It-All Educator — A Guidebook for Training Brains, Not Replacing Them with AI</w:t>
            </w:r>
            <w:r>
              <w:t xml:space="preserve">. Zenodo. https://doi.org/10.5281/ZENODO.18425283  </w:t>
            </w:r>
            <w:r>
              <w:rPr>
                <w:i/>
                <w:iCs/>
              </w:rPr>
              <w:t xml:space="preserve">This original work is published under a Creative Commons Attribution licence (CC BY 4.0).</w:t>
            </w:r>
            <w:r>
              <w:t xml:space="preserve">  This copy is hosted in preparation for an elective course on “Generative AI som finurlig kognitiv partner” at Danish School of Education (DPU), Aarhus University, Denmark.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Heading2"/>
            </w:pPr>
            <w:r>
              <w:rPr>
                <w:b/>
                <w:bCs/>
              </w:rPr>
              <w:t xml:space="preserve">Contents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</w:tc>
      </w:tr>
      <w:tr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i/>
                <w:iCs/>
              </w:rPr>
              <w:t xml:space="preserve">(No translator notes for English source)</w:t>
            </w:r>
          </w:p>
        </w:tc>
        <w:tc>
          <w:tcPr>
            <w:tcW w:type="dxa" w:w="7699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Translator notes (challenging expressions and solutions)</w:t>
            </w:r>
          </w:p>
        </w:tc>
      </w:tr>
    </w:tbl>
    <w:sectPr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00" w:before="200"/>
      <w:outlineLvl w:val="0"/>
    </w:pPr>
    <w:rPr>
      <w:rFonts w:ascii="Arial" w:cs="Arial" w:eastAsia="Arial" w:hAnsi="Arial"/>
      <w:b/>
      <w:bCs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2026-06-13T21:43:37.814Z</dcterms:created>
  <dcterms:modified xsi:type="dcterms:W3CDTF">2026-06-13T21:43:37.814Z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