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19</w:t>
      </w:r>
      <w:r>
        <w:t xml:space="preserve"> </w:t>
      </w:r>
      <w:r>
        <w:t xml:space="preserve">—</w:t>
      </w:r>
      <w:r>
        <w:t xml:space="preserve"> </w:t>
      </w:r>
      <w:r>
        <w:t xml:space="preserve">Lær-det-hele-løftet:</w:t>
      </w:r>
      <w:r>
        <w:t xml:space="preserve"> </w:t>
      </w:r>
      <w:r>
        <w:t xml:space="preserve">pensumsindstillingsformulering</w:t>
      </w:r>
      <w:r>
        <w:t xml:space="preserve"> </w:t>
      </w:r>
      <w:r>
        <w:t xml:space="preserve">og</w:t>
      </w:r>
      <w:r>
        <w:t xml:space="preserve"> </w:t>
      </w:r>
      <w:r>
        <w:t xml:space="preserve">handlingsplan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4: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D: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i</w:t>
      </w:r>
      <w:r>
        <w:t xml:space="preserve"> </w:t>
      </w:r>
      <w:r>
        <w:t xml:space="preserve">praksis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Den sande mester er elev for livet. En pensumsindstillingsformulering — en kort sektion, der fortæller studerende, at underviseren er en lær-det-hele-type og hvad det betyder i praksis — er den mest varige adfærdsændring i dette arbejdsark. Undervisere, der skriver denne formulering ind i deres pensum, ændrer måden, de fremstår på i et helt semester.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Del 1: Skriv din pensumsindstillingsformulering — en kort sektion, der fortæller studerende, at du er en lær-det-hele-type, hvad det betyder i praksis, og hvordan du vil modellere kontinuerlig læring dette semester.</w:t>
      </w:r>
    </w:p>
    <w:p>
      <w:pPr>
        <w:numPr>
          <w:ilvl w:val="0"/>
          <w:numId w:val="1001"/>
        </w:numPr>
        <w:pStyle w:val="Compact"/>
      </w:pPr>
      <w:r>
        <w:t xml:space="preserve">☐ Del 2: Udfyld den tre-forpligtelses-handlingsplan nedenfor.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PENSUMSINDSTILLINGSFORMULERING (udkast til dit faktiske pensum — skriv i din egen stemme):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tbl>
      <w:tblPr>
        <w:tblStyle w:val="Table"/>
        <w:tblW w:type="pct" w:w="5000.0"/>
        <w:tblLook w:firstRow="0"/>
      </w:tblPr>
      <w:tblGrid>
        <w:gridCol w:w="7920"/>
      </w:tblGrid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 Den egofælde, jeg vil adressere først</w:t>
            </w:r>
            <w:r>
              <w:t xml:space="preserve"> </w:t>
            </w:r>
            <w:r>
              <w:t xml:space="preserve">_Det redskab eller den praksis, jeg afviste: _**_**_**_**___ Min ærlige mærkning (Teknisk bekymring / Egobeskyttelse): _____ Næste skridt: _**_**___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2 Den lær-det-hele-adfærd, jeg vil modellere først</w:t>
            </w:r>
            <w:r>
              <w:t xml:space="preserve"> </w:t>
            </w:r>
            <w:r>
              <w:t xml:space="preserve">_Aktivitet, jeg vil implementere: _**_**_**_**_ Kursus: _**_**___ Inden (dato): 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3 Det Simpleton-øjeblik, jeg vil køre dette semester</w:t>
            </w:r>
            <w:r>
              <w:t xml:space="preserve"> </w:t>
            </w:r>
            <w:r>
              <w:t xml:space="preserve">_Format (Learning Live / Simpleton-øjeblik / Transskript): _**_**_**_**___ Emne: ___**___**</w:t>
            </w:r>
            <w:r>
              <w:rPr>
                <w:i/>
              </w:rPr>
              <w:t xml:space="preserve">_</w:t>
            </w:r>
            <w:r>
              <w:t xml:space="preserve">__ Uge: _____</w:t>
            </w:r>
          </w:p>
        </w:tc>
      </w:tr>
    </w:tbl>
    <w:p>
      <w:pPr>
        <w:pStyle w:val="BodyText"/>
      </w:pPr>
      <w:r>
        <w:rPr>
          <w:i/>
          <w:b/>
        </w:rPr>
        <w:t xml:space="preserve">Noter, spørgsmål og idéer til videre udforskning: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“</w:t>
      </w:r>
      <w:r>
        <w:rPr>
          <w:i/>
          <w:b/>
        </w:rPr>
        <w:t xml:space="preserve">Hav modet til at spille simpletonen i dag, så du kan være den lærde og velforberedte lær-det-hele-underviser i morgen. Den sande mester er elev for livet.</w:t>
      </w:r>
      <w:r>
        <w:rPr>
          <w:i/>
          <w:b/>
        </w:rPr>
        <w:t xml:space="preserve">”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4%3A%20The%20Intelligent%20Simpleton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4%3A%20The%20Intelligent%20Simplet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19 — Lær-det-hele-løftet: pensumsindstillingsformulering og handlingsplan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4: The Intelligent Simpleton · Sektion D: The Intelligent Simpleton i praksis</vt:lpwstr>
  </property>
</Properties>
</file>