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19</w:t>
      </w:r>
      <w:r>
        <w:t xml:space="preserve"> </w:t>
      </w:r>
      <w:r>
        <w:t xml:space="preserve">—</w:t>
      </w:r>
      <w:r>
        <w:t xml:space="preserve"> </w:t>
      </w:r>
      <w:r>
        <w:t xml:space="preserve">Den</w:t>
      </w:r>
      <w:r>
        <w:t xml:space="preserve"> </w:t>
      </w:r>
      <w:r>
        <w:t xml:space="preserve">faglige</w:t>
      </w:r>
      <w:r>
        <w:t xml:space="preserve"> </w:t>
      </w:r>
      <w:r>
        <w:t xml:space="preserve">ansvarsplan</w:t>
      </w:r>
      <w:r>
        <w:t xml:space="preserve"> </w:t>
      </w:r>
      <w:r>
        <w:t xml:space="preserve">&amp;</w:t>
      </w:r>
      <w:r>
        <w:t xml:space="preserve"> </w:t>
      </w:r>
      <w:r>
        <w:t xml:space="preserve">Cognitive</w:t>
      </w:r>
      <w:r>
        <w:t xml:space="preserve"> </w:t>
      </w:r>
      <w:r>
        <w:t xml:space="preserve">Gym-handlingsplan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VINE,</w:t>
      </w:r>
      <w:r>
        <w:t xml:space="preserve"> </w:t>
      </w:r>
      <w:r>
        <w:t xml:space="preserve">analoge</w:t>
      </w:r>
      <w:r>
        <w:t xml:space="preserve"> </w:t>
      </w:r>
      <w:r>
        <w:t xml:space="preserve">checkpoints</w:t>
      </w:r>
      <w:r>
        <w:t xml:space="preserve"> </w:t>
      </w:r>
      <w:r>
        <w:t xml:space="preserve">&amp;</w:t>
      </w:r>
      <w:r>
        <w:t xml:space="preserve"> </w:t>
      </w:r>
      <w:r>
        <w:t xml:space="preserve">handlingsplan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The Cognitive Gym-rammen hviler på én redefinition: AI-brug er ikke et akademisk politikspørgsmål — det er et fagligt spørgsmål om etik.</w:t>
      </w:r>
      <w:r>
        <w:t xml:space="preserve"> </w:t>
      </w:r>
      <w:r>
        <w:t xml:space="preserve">“</w:t>
      </w:r>
      <w:r>
        <w:t xml:space="preserve">AI sagde det til mig</w:t>
      </w:r>
      <w:r>
        <w:t xml:space="preserve">”</w:t>
      </w:r>
      <w:r>
        <w:t xml:space="preserve"> </w:t>
      </w:r>
      <w:r>
        <w:t xml:space="preserve">er ikke et forsvar, når nogen kommer til skade. En pensumsformulering, der kommunikerer dette, er ikke straffende; den er ærlig om den faglige ansvarsstruktur, studerende er ved at træde ind i.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Del 1: Udkast til en faglig standardpensumsformulering — én der indrammer uverificeret AI-brug som et fagligt etikspørgsmål. Citér de virkelige konsekvenser, der er specifikke for dit fag.</w:t>
      </w:r>
    </w:p>
    <w:p>
      <w:pPr>
        <w:numPr>
          <w:ilvl w:val="0"/>
          <w:numId w:val="1001"/>
        </w:numPr>
        <w:pStyle w:val="Compact"/>
      </w:pPr>
      <w:r>
        <w:t xml:space="preserve">☐ Del 2: Udfyld din tre-forpligtelses Cognitive Gym-handlingsplan.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FAGLIG STANDARDSFORMULERING (udkast til dit pensum, citér fagspecifikke konsekvenser):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0"/>
      </w:tblPr>
      <w:tblGrid>
        <w:gridCol w:w="792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Den opgave, jeg vil redesigne først</w:t>
            </w:r>
            <w:r>
              <w:t xml:space="preserve"> </w:t>
            </w:r>
            <w:r>
              <w:t xml:space="preserve">_Opgave: _**_**__ Ændring: _**_**_**_**_**_**__ 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Det AI-tjek-trin, jeg vil introducere først</w:t>
            </w:r>
            <w:r>
              <w:t xml:space="preserve"> </w:t>
            </w:r>
            <w:r>
              <w:t xml:space="preserve">_Trin: ___ Uge det optræder i pensum:</w:t>
            </w:r>
            <w:r>
              <w:t xml:space="preserve"> </w:t>
            </w:r>
            <w:r>
              <w:rPr>
                <w:b/>
              </w:rPr>
              <w:t xml:space="preserve">__ Kildemateriale: _</w:t>
            </w:r>
            <w:r>
              <w:t xml:space="preserve">__ _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Det analoge checkpoint, jeg vil tilføje</w:t>
            </w:r>
            <w:r>
              <w:t xml:space="preserve"> </w:t>
            </w:r>
            <w:r>
              <w:t xml:space="preserve">_Metode: _**_**_ Opgave det beskytter: _**_**____ _</w:t>
            </w:r>
          </w:p>
        </w:tc>
      </w:tr>
    </w:tbl>
    <w:p>
      <w:pPr>
        <w:pStyle w:val="BodyText"/>
      </w:pPr>
      <w:r>
        <w:rPr>
          <w:i/>
          <w:b/>
        </w:rPr>
        <w:t xml:space="preserve">Noter, spørgsmål og idéer til videre udforskning: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19 — Den faglige ansvarsplan &amp; Cognitive Gym-handlingsplan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D: VINE, analoge checkpoints &amp; handlingsplan</vt:lpwstr>
  </property>
</Properties>
</file>