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18</w:t>
      </w:r>
      <w:r>
        <w:t xml:space="preserve"> </w:t>
      </w:r>
      <w:r>
        <w:t xml:space="preserve">—</w:t>
      </w:r>
      <w:r>
        <w:t xml:space="preserve"> </w:t>
      </w:r>
      <w:r>
        <w:t xml:space="preserve">Det</w:t>
      </w:r>
      <w:r>
        <w:t xml:space="preserve"> </w:t>
      </w:r>
      <w:r>
        <w:t xml:space="preserve">analoge</w:t>
      </w:r>
      <w:r>
        <w:t xml:space="preserve"> </w:t>
      </w:r>
      <w:r>
        <w:t xml:space="preserve">checkpoint</w:t>
      </w:r>
    </w:p>
    <w:p>
      <w:pPr>
        <w:pStyle w:val="Subtitle"/>
      </w:pPr>
      <w:r>
        <w:t xml:space="preserve">Kapitel</w:t>
      </w:r>
      <w:r>
        <w:t xml:space="preserve"> </w:t>
      </w:r>
      <w:r>
        <w:t xml:space="preserve">3:</w:t>
      </w:r>
      <w:r>
        <w:t xml:space="preserve"> </w:t>
      </w:r>
      <w:r>
        <w:t xml:space="preserve">The</w:t>
      </w:r>
      <w:r>
        <w:t xml:space="preserve"> </w:t>
      </w:r>
      <w:r>
        <w:t xml:space="preserve">Cognitive</w:t>
      </w:r>
      <w:r>
        <w:t xml:space="preserve"> </w:t>
      </w:r>
      <w:r>
        <w:t xml:space="preserve">Gym</w:t>
      </w:r>
      <w:r>
        <w:t xml:space="preserve"> </w:t>
      </w:r>
      <w:r>
        <w:t xml:space="preserve">·</w:t>
      </w:r>
      <w:r>
        <w:t xml:space="preserve"> </w:t>
      </w:r>
      <w:r>
        <w:t xml:space="preserve">Sektion</w:t>
      </w:r>
      <w:r>
        <w:t xml:space="preserve"> </w:t>
      </w:r>
      <w:r>
        <w:t xml:space="preserve">D:</w:t>
      </w:r>
      <w:r>
        <w:t xml:space="preserve"> </w:t>
      </w:r>
      <w:r>
        <w:t xml:space="preserve">VINE,</w:t>
      </w:r>
      <w:r>
        <w:t xml:space="preserve"> </w:t>
      </w:r>
      <w:r>
        <w:t xml:space="preserve">analoge</w:t>
      </w:r>
      <w:r>
        <w:t xml:space="preserve"> </w:t>
      </w:r>
      <w:r>
        <w:t xml:space="preserve">checkpoints</w:t>
      </w:r>
      <w:r>
        <w:t xml:space="preserve"> </w:t>
      </w:r>
      <w:r>
        <w:t xml:space="preserve">&amp;</w:t>
      </w:r>
      <w:r>
        <w:t xml:space="preserve"> </w:t>
      </w:r>
      <w:r>
        <w:t xml:space="preserve">handlingsplan</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t xml:space="preserve">Målet er ikke perfekt AI-detektion. Spørgsmålet er: kan den studerende demonstrere processen? Et</w:t>
      </w:r>
      <w:r>
        <w:t xml:space="preserve"> </w:t>
      </w:r>
      <w:r>
        <w:rPr>
          <w:i/>
          <w:b/>
        </w:rPr>
        <w:t xml:space="preserve">analogt checkpoint</w:t>
      </w:r>
      <w:r>
        <w:t xml:space="preserve"> </w:t>
      </w:r>
      <w:r>
        <w:t xml:space="preserve">er enhver menneskelig-til-menneskelig verifikation, der bekræfter, at ægte engagement fandt sted. En fem minutters mundtlig eksamen afslører inden to spørgsmål, om en studerende faktisk engagerede sig med AI’s udfordringer eller forfalskede performancen af kamp.</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Vælg én analog checkpoint-metode, der passer til din kursuskontekst og studerendepopulation.</w:t>
      </w:r>
    </w:p>
    <w:p>
      <w:pPr>
        <w:numPr>
          <w:ilvl w:val="0"/>
          <w:numId w:val="1001"/>
        </w:numPr>
        <w:pStyle w:val="Compact"/>
      </w:pPr>
      <w:r>
        <w:t xml:space="preserve">☐ Design tre specifikke spørgsmål: et procesorienteret, et indholdsorienteret og et transferspørgsmål.</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Den analoge checkpoint-metode, jeg vil bruge (mundtlig eksamen / offentlig mappe / peer-evalueringssession / andet):</w:t>
      </w:r>
    </w:p>
    <w:tbl>
      <w:tblPr>
        <w:tblStyle w:val="Table"/>
        <w:tblW w:type="pct" w:w="0.0"/>
        <w:tblLook w:firstRow="0"/>
      </w:tblPr>
      <w:tblGrid/>
      <w:tr>
        <w:tc>
          <w:p/>
        </w:tc>
      </w:tr>
      <w:tr>
        <w:tc>
          <w:p/>
        </w:tc>
      </w:tr>
    </w:tbl>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Spørgsmålstype</w:t>
            </w:r>
          </w:p>
        </w:tc>
        <w:tc>
          <w:tcPr>
            <w:tcBorders>
              <w:bottom w:val="single"/>
            </w:tcBorders>
            <w:vAlign w:val="bottom"/>
          </w:tcPr>
          <w:p>
            <w:pPr>
              <w:pStyle w:val="Compact"/>
              <w:jc w:val="left"/>
            </w:pPr>
            <w:r>
              <w:rPr>
                <w:b/>
              </w:rPr>
              <w:t xml:space="preserve">Mit specifikke spørgsmål</w:t>
            </w:r>
          </w:p>
        </w:tc>
        <w:tc>
          <w:tcPr>
            <w:tcBorders>
              <w:bottom w:val="single"/>
            </w:tcBorders>
            <w:vAlign w:val="bottom"/>
          </w:tcPr>
          <w:p>
            <w:pPr>
              <w:pStyle w:val="Compact"/>
              <w:jc w:val="left"/>
            </w:pPr>
            <w:r>
              <w:rPr>
                <w:b/>
              </w:rPr>
              <w:t xml:space="preserve">Hvad jeg lytter efter</w:t>
            </w:r>
          </w:p>
        </w:tc>
      </w:tr>
      <w:tr>
        <w:tc>
          <w:p>
            <w:pPr>
              <w:pStyle w:val="Compact"/>
              <w:jc w:val="left"/>
            </w:pPr>
            <w:r>
              <w:rPr>
                <w:b/>
              </w:rPr>
              <w:t xml:space="preserve">Proces (Hvordan de arbejdede)</w:t>
            </w:r>
          </w:p>
        </w:tc>
        <w:tc>
          <w:p/>
        </w:tc>
        <w:tc>
          <w:p/>
        </w:tc>
      </w:tr>
      <w:tr>
        <w:tc>
          <w:p>
            <w:pPr>
              <w:pStyle w:val="Compact"/>
              <w:jc w:val="left"/>
            </w:pPr>
            <w:r>
              <w:rPr>
                <w:b/>
              </w:rPr>
              <w:t xml:space="preserve">Indhold (Forsvar af et udsagn)</w:t>
            </w:r>
          </w:p>
        </w:tc>
        <w:tc>
          <w:p/>
        </w:tc>
        <w:tc>
          <w:p/>
        </w:tc>
      </w:tr>
      <w:tr>
        <w:tc>
          <w:p>
            <w:pPr>
              <w:pStyle w:val="Compact"/>
              <w:jc w:val="left"/>
            </w:pPr>
            <w:r>
              <w:rPr>
                <w:b/>
              </w:rPr>
              <w:t xml:space="preserve">Transfer (Nyt scenarie)</w:t>
            </w:r>
          </w:p>
        </w:tc>
        <w:tc>
          <w:p/>
        </w:tc>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3%3A%20The%20Cognitive%20Gym.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3%3A%20The%20Cognitive%20Gym.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18 — Det analoge checkpoint</dc:title>
  <dc:creator/>
  <cp:keywords/>
  <dcterms:created xsi:type="dcterms:W3CDTF">2026-06-15T00:45:31Z</dcterms:created>
  <dcterms:modified xsi:type="dcterms:W3CDTF">2026-06-15T00:45:31Z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3: The Cognitive Gym · Sektion D: VINE, analoge checkpoints &amp; handlingsplan</vt:lpwstr>
  </property>
</Properties>
</file>