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14</w:t>
      </w:r>
      <w:r>
        <w:t xml:space="preserve"> </w:t>
      </w:r>
      <w:r>
        <w:t xml:space="preserve">—</w:t>
      </w:r>
      <w:r>
        <w:t xml:space="preserve"> </w:t>
      </w:r>
      <w:r>
        <w:t xml:space="preserve">VINE:</w:t>
      </w:r>
      <w:r>
        <w:t xml:space="preserve"> </w:t>
      </w:r>
      <w:r>
        <w:t xml:space="preserve">V</w:t>
      </w:r>
      <w:r>
        <w:t xml:space="preserve"> </w:t>
      </w:r>
      <w:r>
        <w:t xml:space="preserve">er</w:t>
      </w:r>
      <w:r>
        <w:t xml:space="preserve"> </w:t>
      </w:r>
      <w:r>
        <w:t xml:space="preserve">for</w:t>
      </w:r>
      <w:r>
        <w:t xml:space="preserve"> </w:t>
      </w:r>
      <w:r>
        <w:t xml:space="preserve">Vivid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VINE,</w:t>
      </w:r>
      <w:r>
        <w:t xml:space="preserve"> </w:t>
      </w:r>
      <w:r>
        <w:t xml:space="preserve">analoge</w:t>
      </w:r>
      <w:r>
        <w:t xml:space="preserve"> </w:t>
      </w:r>
      <w:r>
        <w:t xml:space="preserve">checkpoints</w:t>
      </w:r>
      <w:r>
        <w:t xml:space="preserve"> </w:t>
      </w:r>
      <w:r>
        <w:t xml:space="preserve">&amp;</w:t>
      </w:r>
      <w:r>
        <w:t xml:space="preserve"> </w:t>
      </w:r>
      <w:r>
        <w:t xml:space="preserve">handlingsplan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 producerer vag, forbeholden prosa fuld af kvalifikatorer:</w:t>
      </w:r>
      <w:r>
        <w:t xml:space="preserve"> </w:t>
      </w:r>
      <w:r>
        <w:t xml:space="preserve">“</w:t>
      </w:r>
      <w:r>
        <w:t xml:space="preserve">mange eksperter mener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studier antyder</w:t>
      </w:r>
      <w:r>
        <w:t xml:space="preserve">”</w:t>
      </w:r>
      <w:r>
        <w:t xml:space="preserve">. Vivid-standarden stiller ét spørgsmål til hvert udsagn:</w:t>
      </w:r>
      <w:r>
        <w:t xml:space="preserve"> </w:t>
      </w:r>
      <w:r>
        <w:t xml:space="preserve">“</w:t>
      </w:r>
      <w:r>
        <w:t xml:space="preserve">Hvor mange? Hvilke eksperter? Hvilket studie, fra hvilket år, med hvilken stikprøvestørrelse?</w:t>
      </w:r>
      <w:r>
        <w:t xml:space="preserve">”</w:t>
      </w:r>
      <w:r>
        <w:t xml:space="preserve"> </w:t>
      </w:r>
      <w:r>
        <w:t xml:space="preserve">At erstatte abstraktioner med evidens er handlingen at tage intellektuelt ejerskab over en påstand.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Generer (eller find) et kort AI-produceret afsnit om et emne fra dit fag — noget der lyder plausibelt men generisk. Identificér hver vag kvalifikator.</w:t>
      </w:r>
    </w:p>
    <w:p>
      <w:pPr>
        <w:numPr>
          <w:ilvl w:val="0"/>
          <w:numId w:val="1001"/>
        </w:numPr>
        <w:pStyle w:val="Compact"/>
      </w:pPr>
      <w:r>
        <w:t xml:space="preserve">☐ Erstat hver med specifikt, lokalt relevant data. Indsæt begge versioner nedenfor.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AI-GENERERET VERSION (vag)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VIVID-VERSION (specifik og lokal)</w:t>
            </w:r>
          </w:p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 mange af de originale AI-sætninger overlevede Vivid-gennemgangen? Hvad fortæller dette forhold dig om AI’s standardoutputkvalitet?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14 — VINE: V er for Vivid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D: VINE, analoge checkpoints &amp; handlingsplan</vt:lpwstr>
  </property>
</Properties>
</file>