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Aktivitet</w:t>
      </w:r>
      <w:r>
        <w:t xml:space="preserve"> </w:t>
      </w:r>
      <w:r>
        <w:t xml:space="preserve">13</w:t>
      </w:r>
      <w:r>
        <w:t xml:space="preserve"> </w:t>
      </w:r>
      <w:r>
        <w:t xml:space="preserve">—</w:t>
      </w:r>
      <w:r>
        <w:t xml:space="preserve"> </w:t>
      </w:r>
      <w:r>
        <w:t xml:space="preserve">Indsatseskaleringskortet</w:t>
      </w:r>
    </w:p>
    <w:p>
      <w:pPr>
        <w:pStyle w:val="Subtitle"/>
      </w:pPr>
      <w:r>
        <w:t xml:space="preserve">Kapitel</w:t>
      </w:r>
      <w:r>
        <w:t xml:space="preserve"> </w:t>
      </w:r>
      <w:r>
        <w:t xml:space="preserve">3:</w:t>
      </w:r>
      <w:r>
        <w:t xml:space="preserve"> </w:t>
      </w:r>
      <w:r>
        <w:t xml:space="preserve">The</w:t>
      </w:r>
      <w:r>
        <w:t xml:space="preserve"> </w:t>
      </w:r>
      <w:r>
        <w:t xml:space="preserve">Cognitive</w:t>
      </w:r>
      <w:r>
        <w:t xml:space="preserve"> </w:t>
      </w:r>
      <w:r>
        <w:t xml:space="preserve">Gym</w:t>
      </w:r>
      <w:r>
        <w:t xml:space="preserve"> </w:t>
      </w:r>
      <w:r>
        <w:t xml:space="preserve">·</w:t>
      </w:r>
      <w:r>
        <w:t xml:space="preserve"> </w:t>
      </w:r>
      <w:r>
        <w:t xml:space="preserve">Sektion</w:t>
      </w:r>
      <w:r>
        <w:t xml:space="preserve"> </w:t>
      </w:r>
      <w:r>
        <w:t xml:space="preserve">C:</w:t>
      </w:r>
      <w:r>
        <w:t xml:space="preserve"> </w:t>
      </w:r>
      <w:r>
        <w:t xml:space="preserve">AI-tjekprotokollen</w:t>
      </w:r>
    </w:p>
    <w:p>
      <w:pPr>
        <w:pStyle w:val="BlockText"/>
      </w:pPr>
      <w:r>
        <w:t xml:space="preserve">Copyright © 2026 Szymon Machajewski · CC BY 4.0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</w:rPr>
        <w:t xml:space="preserve">Navn: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Dato:</w:t>
      </w:r>
      <w:r>
        <w:t xml:space="preserve"> </w:t>
      </w:r>
      <w:r>
        <w:rPr>
          <w:b/>
        </w:rPr>
        <w:t xml:space="preserve">____</w:t>
      </w:r>
      <w:r>
        <w:br/>
      </w:r>
      <w:r>
        <w:rPr>
          <w:b/>
        </w:rPr>
        <w:t xml:space="preserve">Kursus / Program: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Institution:</w:t>
      </w:r>
      <w:r>
        <w:t xml:space="preserve"> </w:t>
      </w:r>
      <w:r>
        <w:rPr>
          <w:b/>
        </w:rPr>
        <w:t xml:space="preserve">________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0" w:name="begreb"/>
      <w:r>
        <w:t xml:space="preserve">📍 Begreb</w:t>
      </w:r>
      <w:bookmarkEnd w:id="20"/>
    </w:p>
    <w:p>
      <w:pPr>
        <w:pStyle w:val="FirstParagraph"/>
      </w:pPr>
      <w:r>
        <w:t xml:space="preserve">Verifikationsindsatsen eskalerer på tværs af tre kontekster: klasseværelset, arbejdspladsen og autoriseret faglig praksis. I klasseværelset producerer uverificeret AI-output en dårlig karakter. I autoriseret praksis producerer det ansvar: juridisk, etisk og potentielt strafferetligt. Den studerende, der forstår denne eskalering, oplever AI-tjekprotokollen som faglig forberedelse, ikke skoleregel.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opgave"/>
      <w:r>
        <w:t xml:space="preserve">▶ Opgave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☐ Kortlæg eskaleringen af verifikationsindsatser inden for dit specifikke fag. Navngiv et virkeligt fejlscenarie, den gældende ansvarsmekanisme og konsekvensen for den involverede fagperson for hvert niveau.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svarfelt"/>
      <w:r>
        <w:t xml:space="preserve">✏️ Svarfelt</w:t>
      </w:r>
      <w:bookmarkEnd w:id="22"/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Kontekst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Virkeligt fejlscenarie inden for mit felt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Ansvarsmekanisme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Konsekvens for fagpersonen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Akademisk (klasseværelse)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Faglig (indgangsniveau / praktik)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Autoriseret praksis (fuldt ansvar)</w:t>
            </w:r>
          </w:p>
        </w:tc>
        <w:tc>
          <w:p/>
        </w:tc>
        <w:tc>
          <w:p/>
        </w:tc>
        <w:tc>
          <w:p/>
        </w:tc>
      </w:tr>
    </w:tbl>
    <w:p>
      <w:pPr>
        <w:pStyle w:val="BodyText"/>
      </w:pPr>
      <w:r>
        <w:rPr>
          <w:i/>
          <w:b/>
        </w:rPr>
        <w:t xml:space="preserve">Hvordan ville jeg bruge dette eskaleringskor i en 2-minutters forklaring for at få AI-tjekprotokollen til at føles afgørende frem for straffende?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←</w:t>
      </w:r>
      <w:r>
        <w:t xml:space="preserve"> </w:t>
      </w:r>
      <w:hyperlink r:id="rId23">
        <w:r>
          <w:rPr>
            <w:rStyle w:val="Hyperlink"/>
          </w:rPr>
          <w:t xml:space="preserve">Tilbage til hub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../Arbejdsark%20kap.%203%3A%20The%20Cognitive%20Gym.md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3" Target="../Arbejdsark%20kap.%203%3A%20The%20Cognitive%20Gym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Aktivitet 13 — Indsatseskaleringskortet</dc:title>
  <dc:creator/>
  <cp:keywords/>
  <dcterms:created xsi:type="dcterms:W3CDTF">2026-06-15T00:45:31Z</dcterms:created>
  <dcterms:modified xsi:type="dcterms:W3CDTF">2026-06-15T00:45:31Z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Kapitel 3: The Cognitive Gym · Sektion C: AI-tjekprotokollen</vt:lpwstr>
  </property>
</Properties>
</file>