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11</w:t>
      </w:r>
      <w:r>
        <w:t xml:space="preserve"> </w:t>
      </w:r>
      <w:r>
        <w:t xml:space="preserve">—</w:t>
      </w:r>
      <w:r>
        <w:t xml:space="preserve"> </w:t>
      </w:r>
      <w:r>
        <w:t xml:space="preserve">AI-tjek</w:t>
      </w:r>
      <w:r>
        <w:t xml:space="preserve"> </w:t>
      </w:r>
      <w:r>
        <w:t xml:space="preserve">—</w:t>
      </w:r>
      <w:r>
        <w:t xml:space="preserve"> </w:t>
      </w:r>
      <w:r>
        <w:t xml:space="preserve">Trin</w:t>
      </w:r>
      <w:r>
        <w:t xml:space="preserve"> </w:t>
      </w:r>
      <w:r>
        <w:t xml:space="preserve">5:</w:t>
      </w:r>
      <w:r>
        <w:t xml:space="preserve"> </w:t>
      </w:r>
      <w:r>
        <w:t xml:space="preserve">krydstjek</w:t>
      </w:r>
      <w:r>
        <w:t xml:space="preserve"> </w:t>
      </w:r>
      <w:r>
        <w:t xml:space="preserve">med</w:t>
      </w:r>
      <w:r>
        <w:t xml:space="preserve"> </w:t>
      </w:r>
      <w:r>
        <w:t xml:space="preserve">andet</w:t>
      </w:r>
      <w:r>
        <w:t xml:space="preserve"> </w:t>
      </w:r>
      <w:r>
        <w:t xml:space="preserve">model</w:t>
      </w:r>
      <w:r>
        <w:t xml:space="preserve"> </w:t>
      </w:r>
      <w:r>
        <w:t xml:space="preserve">eller</w:t>
      </w:r>
      <w:r>
        <w:t xml:space="preserve"> </w:t>
      </w:r>
      <w:r>
        <w:t xml:space="preserve">system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AI-tjekprotokollen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Divergens mellem AI-systemer er ikke en fejl — det er et signal. Det afslører, hvor evidensgrundlaget er tyndt, eller hvor ekspertkonsensus er omstridt. Studerende, der bemærker divergens og undersøger dens kilde, praktiserer epistemologisk kompetence: at skelne det, der er kendt, fra det, der blot er plausibelt.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Design en divergensrefleksionsprompt for dine studerende. Vælg et emne, hvor to AI-systemer sandsynligvis vil give meningsfuldt forskellige svar.</w:t>
      </w:r>
    </w:p>
    <w:p>
      <w:pPr>
        <w:numPr>
          <w:ilvl w:val="0"/>
          <w:numId w:val="1001"/>
        </w:numPr>
        <w:pStyle w:val="Compact"/>
      </w:pPr>
      <w:r>
        <w:t xml:space="preserve">☐ Definer, hvad en højtprioriteret divergensrefleksion demonstrerer.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Kør følgende prompt gennem mindst to forskellige AI-systemer (f.eks. ChatGPT og Claude):</w:t>
      </w:r>
    </w:p>
    <w:p>
      <w:pPr>
        <w:pStyle w:val="BodyText"/>
      </w:pPr>
      <w:r>
        <w:t xml:space="preserve">Prompt: [DIT FAGSPECIFIKKE SPØRGSMÅL HER]</w:t>
      </w:r>
    </w:p>
    <w:p>
      <w:pPr>
        <w:pStyle w:val="BodyText"/>
      </w:pPr>
      <w:r>
        <w:t xml:space="preserve">Besvar derefter:</w:t>
      </w:r>
    </w:p>
    <w:p>
      <w:pPr>
        <w:numPr>
          <w:ilvl w:val="0"/>
          <w:numId w:val="1002"/>
        </w:numPr>
        <w:pStyle w:val="Compact"/>
      </w:pPr>
      <w:r>
        <w:t xml:space="preserve">Hvor var modellerne enige? Hvad antyder dette om evidensgrundlaget?</w:t>
      </w:r>
    </w:p>
    <w:p>
      <w:pPr>
        <w:numPr>
          <w:ilvl w:val="0"/>
          <w:numId w:val="1002"/>
        </w:numPr>
        <w:pStyle w:val="Compact"/>
      </w:pPr>
      <w:r>
        <w:t xml:space="preserve">Hvor divergerede de? Hvorfor kan de divergere på dette specifikke punkt?</w:t>
      </w:r>
    </w:p>
    <w:p>
      <w:pPr>
        <w:numPr>
          <w:ilvl w:val="0"/>
          <w:numId w:val="1002"/>
        </w:numPr>
        <w:pStyle w:val="Compact"/>
      </w:pPr>
      <w:r>
        <w:t xml:space="preserve">Hvilket svar finder du mest troværdigt — og hvorfor?</w:t>
      </w:r>
    </w:p>
    <w:p>
      <w:pPr>
        <w:numPr>
          <w:ilvl w:val="0"/>
          <w:numId w:val="1002"/>
        </w:numPr>
        <w:pStyle w:val="Compact"/>
      </w:pPr>
      <w:r>
        <w:t xml:space="preserve">Hvad fortæller divergensen dig om, hvor meget man kan stole på AI om dette emne?</w:t>
      </w:r>
    </w:p>
    <w:p>
      <w:pPr>
        <w:pStyle w:val="FirstParagraph"/>
      </w:pPr>
      <w:r>
        <w:rPr>
          <w:i/>
          <w:b/>
        </w:rPr>
        <w:t xml:space="preserve">Det emne, hvor jeg forventer meningsfuld AI-divergens: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en højtprioriteret divergensrefleksion demonstrerer (mine bedømmelseskriterier):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Hvordan udvikler denne øvelse faglig vurdering ud over AI-brug?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11 — AI-tjek — Trin 5: krydstjek med andet model eller system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C: AI-tjekprotokollen</vt:lpwstr>
  </property>
</Properties>
</file>