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Aktivitet</w:t>
      </w:r>
      <w:r>
        <w:t xml:space="preserve"> </w:t>
      </w:r>
      <w:r>
        <w:t xml:space="preserve">3</w:t>
      </w:r>
      <w:r>
        <w:t xml:space="preserve"> </w:t>
      </w:r>
      <w:r>
        <w:t xml:space="preserve">—</w:t>
      </w:r>
      <w:r>
        <w:t xml:space="preserve"> </w:t>
      </w:r>
      <w:r>
        <w:t xml:space="preserve">Den</w:t>
      </w:r>
      <w:r>
        <w:t xml:space="preserve"> </w:t>
      </w:r>
      <w:r>
        <w:t xml:space="preserve">studerendes</w:t>
      </w:r>
      <w:r>
        <w:t xml:space="preserve"> </w:t>
      </w:r>
      <w:r>
        <w:t xml:space="preserve">plads</w:t>
      </w:r>
    </w:p>
    <w:p>
      <w:pPr>
        <w:pStyle w:val="Subtitle"/>
      </w:pPr>
      <w:r>
        <w:t xml:space="preserve">Kapitel</w:t>
      </w:r>
      <w:r>
        <w:t xml:space="preserve"> </w:t>
      </w:r>
      <w:r>
        <w:t xml:space="preserve">2:</w:t>
      </w:r>
      <w:r>
        <w:t xml:space="preserve"> </w:t>
      </w:r>
      <w:r>
        <w:t xml:space="preserve">The</w:t>
      </w:r>
      <w:r>
        <w:t xml:space="preserve"> </w:t>
      </w:r>
      <w:r>
        <w:t xml:space="preserve">Intelligent</w:t>
      </w:r>
      <w:r>
        <w:t xml:space="preserve"> </w:t>
      </w:r>
      <w:r>
        <w:t xml:space="preserve">Gearbox</w:t>
      </w:r>
      <w:r>
        <w:t xml:space="preserve"> </w:t>
      </w:r>
      <w:r>
        <w:t xml:space="preserve">·</w:t>
      </w:r>
      <w:r>
        <w:t xml:space="preserve"> </w:t>
      </w:r>
      <w:r>
        <w:t xml:space="preserve">Sektion</w:t>
      </w:r>
      <w:r>
        <w:t xml:space="preserve"> </w:t>
      </w:r>
      <w:r>
        <w:t xml:space="preserve">A:</w:t>
      </w:r>
      <w:r>
        <w:t xml:space="preserve"> </w:t>
      </w:r>
      <w:r>
        <w:t xml:space="preserve">Grundlaget</w:t>
      </w:r>
    </w:p>
    <w:p>
      <w:pPr>
        <w:pStyle w:val="BlockText"/>
      </w:pPr>
      <w:r>
        <w:t xml:space="preserve">Copyright © 2026 Szymon Machajewski · CC BY 4.0</w:t>
      </w:r>
    </w:p>
    <w:p>
      <w:r>
        <w:pict>
          <v:rect style="width:0;height:1.5pt" o:hralign="center" o:hrstd="t" o:hr="t"/>
        </w:pict>
      </w:r>
    </w:p>
    <w:p>
      <w:pPr>
        <w:pStyle w:val="FirstParagraph"/>
      </w:pPr>
      <w:r>
        <w:rPr>
          <w:b/>
        </w:rPr>
        <w:t xml:space="preserve">Navn:</w:t>
      </w:r>
      <w:r>
        <w:t xml:space="preserve"> </w:t>
      </w:r>
      <w:r>
        <w:rPr>
          <w:b/>
        </w:rPr>
        <w:t xml:space="preserve">________</w:t>
      </w:r>
      <w:r>
        <w:t xml:space="preserve"> </w:t>
      </w:r>
      <w:r>
        <w:rPr>
          <w:b/>
        </w:rPr>
        <w:t xml:space="preserve">Dato:</w:t>
      </w:r>
      <w:r>
        <w:t xml:space="preserve"> </w:t>
      </w:r>
      <w:r>
        <w:rPr>
          <w:b/>
        </w:rPr>
        <w:t xml:space="preserve">____</w:t>
      </w:r>
      <w:r>
        <w:br/>
      </w:r>
      <w:r>
        <w:rPr>
          <w:b/>
        </w:rPr>
        <w:t xml:space="preserve">Kursus / Program:</w:t>
      </w:r>
      <w:r>
        <w:t xml:space="preserve"> </w:t>
      </w:r>
      <w:r>
        <w:rPr>
          <w:b/>
        </w:rPr>
        <w:t xml:space="preserve">________</w:t>
      </w:r>
      <w:r>
        <w:t xml:space="preserve"> </w:t>
      </w:r>
      <w:r>
        <w:rPr>
          <w:b/>
        </w:rPr>
        <w:t xml:space="preserve">Institution:</w:t>
      </w:r>
      <w:r>
        <w:t xml:space="preserve"> </w:t>
      </w:r>
      <w:r>
        <w:rPr>
          <w:b/>
        </w:rPr>
        <w:t xml:space="preserve">________</w:t>
      </w:r>
    </w:p>
    <w:p>
      <w:r>
        <w:pict>
          <v:rect style="width:0;height:1.5pt" o:hralign="center" o:hrstd="t" o:hr="t"/>
        </w:pict>
      </w:r>
    </w:p>
    <w:p>
      <w:pPr>
        <w:pStyle w:val="Heading2"/>
      </w:pPr>
      <w:bookmarkStart w:id="20" w:name="begreb"/>
      <w:r>
        <w:t xml:space="preserve">📍 Begreb</w:t>
      </w:r>
      <w:bookmarkEnd w:id="20"/>
    </w:p>
    <w:p>
      <w:pPr>
        <w:pStyle w:val="FirstParagraph"/>
      </w:pPr>
      <w:r>
        <w:t xml:space="preserve">Den studerendes oplevelse af en vag opgaveinstruktion er strukturelt identisk med AI’s oplevelse af en zero-shot-prompt. Begge tvinges til at gætte. Begge udfylder huller med generiske mønstre fra tidligere erfaringer. Begge producerer output, der frustrerer den person, der gav instruktionen. Problemet er næsten aldrig intelligens. Det er næsten altid design.</w:t>
      </w:r>
    </w:p>
    <w:p>
      <w:r>
        <w:pict>
          <v:rect style="width:0;height:1.5pt" o:hralign="center" o:hrstd="t" o:hr="t"/>
        </w:pict>
      </w:r>
    </w:p>
    <w:p>
      <w:pPr>
        <w:pStyle w:val="Heading2"/>
      </w:pPr>
      <w:bookmarkStart w:id="21" w:name="opgave"/>
      <w:r>
        <w:t xml:space="preserve">▶ Opgave</w:t>
      </w:r>
      <w:bookmarkEnd w:id="21"/>
    </w:p>
    <w:p>
      <w:pPr>
        <w:numPr>
          <w:ilvl w:val="0"/>
          <w:numId w:val="1001"/>
        </w:numPr>
        <w:pStyle w:val="Compact"/>
      </w:pPr>
      <w:r>
        <w:t xml:space="preserve">☐ Trin 1: Forsøg uden yderligere kontekst at besvare denne zero-shot-instruktion:</w:t>
      </w:r>
      <w:r>
        <w:t xml:space="preserve"> </w:t>
      </w:r>
      <w:r>
        <w:t xml:space="preserve">“</w:t>
      </w:r>
      <w:r>
        <w:t xml:space="preserve">Skriv en kritisk analyse af en betydelig udvikling inden for dit felt.</w:t>
      </w:r>
      <w:r>
        <w:t xml:space="preserve">”</w:t>
      </w:r>
    </w:p>
    <w:p>
      <w:pPr>
        <w:numPr>
          <w:ilvl w:val="0"/>
          <w:numId w:val="1001"/>
        </w:numPr>
        <w:pStyle w:val="Compact"/>
      </w:pPr>
      <w:r>
        <w:t xml:space="preserve">☐ Trin 2: Notér alle antagelser, du måtte gøre. Hvad ville have hjulpet dig med at producere et stærkere svar?</w:t>
      </w:r>
    </w:p>
    <w:p>
      <w:pPr>
        <w:numPr>
          <w:ilvl w:val="0"/>
          <w:numId w:val="1001"/>
        </w:numPr>
        <w:pStyle w:val="Compact"/>
      </w:pPr>
      <w:r>
        <w:t xml:space="preserve">☐ Trin 3: Kortlæg hvert element, der ville have hjulpet, til det tilsvarende promptningsgear.</w:t>
      </w:r>
    </w:p>
    <w:p>
      <w:r>
        <w:pict>
          <v:rect style="width:0;height:1.5pt" o:hralign="center" o:hrstd="t" o:hr="t"/>
        </w:pict>
      </w:r>
    </w:p>
    <w:p>
      <w:pPr>
        <w:pStyle w:val="Heading2"/>
      </w:pPr>
      <w:bookmarkStart w:id="22" w:name="svarfelt"/>
      <w:r>
        <w:t xml:space="preserve">✏️ Svarfelt</w:t>
      </w:r>
      <w:bookmarkEnd w:id="22"/>
    </w:p>
    <w:p>
      <w:pPr>
        <w:pStyle w:val="FirstParagraph"/>
      </w:pPr>
      <w:r>
        <w:rPr>
          <w:i/>
          <w:b/>
        </w:rPr>
        <w:t xml:space="preserve">Hvilke antagelser måtte jeg gøre for overhovedet at begynde denne opgave?</w:t>
      </w:r>
    </w:p>
    <w:tbl>
      <w:tblPr>
        <w:tblStyle w:val="Table"/>
        <w:tblW w:type="pct" w:w="0.0"/>
        <w:tblLook w:firstRow="0"/>
      </w:tblPr>
      <w:tblGrid/>
      <w:tr>
        <w:tc>
          <w:p/>
        </w:tc>
      </w:tr>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Hvad ville have hjulpet mig</w:t>
            </w:r>
          </w:p>
        </w:tc>
        <w:tc>
          <w:tcPr>
            <w:tcBorders>
              <w:bottom w:val="single"/>
            </w:tcBorders>
            <w:vAlign w:val="bottom"/>
          </w:tcPr>
          <w:p>
            <w:pPr>
              <w:pStyle w:val="Compact"/>
              <w:jc w:val="left"/>
            </w:pPr>
            <w:r>
              <w:rPr>
                <w:b/>
              </w:rPr>
              <w:t xml:space="preserve">Tilsvarende promptningsgear</w:t>
            </w:r>
          </w:p>
        </w:tc>
        <w:tc>
          <w:tcPr>
            <w:tcBorders>
              <w:bottom w:val="single"/>
            </w:tcBorders>
            <w:vAlign w:val="bottom"/>
          </w:tcPr>
          <w:p>
            <w:pPr>
              <w:pStyle w:val="Compact"/>
              <w:jc w:val="left"/>
            </w:pPr>
            <w:r>
              <w:rPr>
                <w:b/>
              </w:rPr>
              <w:t xml:space="preserve">Hvordan jeg vil tilføje dette til mine egne opgaveinstruktioner</w:t>
            </w:r>
          </w:p>
        </w:tc>
      </w:tr>
      <w:tr>
        <w:tc>
          <w:p/>
        </w:tc>
        <w:tc>
          <w:p/>
        </w:tc>
        <w:tc>
          <w:p/>
        </w:tc>
      </w:tr>
      <w:tr>
        <w:tc>
          <w:p/>
        </w:tc>
        <w:tc>
          <w:p/>
        </w:tc>
        <w:tc>
          <w:p/>
        </w:tc>
      </w:tr>
      <w:tr>
        <w:tc>
          <w:p/>
        </w:tc>
        <w:tc>
          <w:p/>
        </w:tc>
        <w:tc>
          <w:p/>
        </w:tc>
      </w:tr>
      <w:tr>
        <w:tc>
          <w:p/>
        </w:tc>
        <w:tc>
          <w:p/>
        </w:tc>
        <w:tc>
          <w:p/>
        </w:tc>
      </w:tr>
    </w:tbl>
    <w:p>
      <w:pPr>
        <w:pStyle w:val="BodyText"/>
      </w:pPr>
      <w:r>
        <w:rPr>
          <w:i/>
          <w:b/>
        </w:rPr>
        <w:t xml:space="preserve">Hvad afslører denne øvelse om de opgaver, jeg i øjeblikket giver studerende?</w:t>
      </w:r>
    </w:p>
    <w:tbl>
      <w:tblPr>
        <w:tblStyle w:val="Table"/>
        <w:tblW w:type="pct" w:w="0.0"/>
        <w:tblLook w:firstRow="0"/>
      </w:tblPr>
      <w:tblGrid/>
      <w:tr>
        <w:tc>
          <w:p/>
        </w:tc>
      </w:tr>
      <w:tr>
        <w:tc>
          <w:p/>
        </w:tc>
      </w:tr>
      <w:tr>
        <w:tc>
          <w:p/>
        </w:tc>
      </w:tr>
      <w:tr>
        <w:tc>
          <w:p/>
        </w:tc>
      </w:tr>
    </w:tbl>
    <w:p>
      <w:r>
        <w:pict>
          <v:rect style="width:0;height:1.5pt" o:hralign="center" o:hrstd="t" o:hr="t"/>
        </w:pict>
      </w:r>
    </w:p>
    <w:p>
      <w:pPr>
        <w:pStyle w:val="FirstParagraph"/>
      </w:pPr>
      <w:r>
        <w:t xml:space="preserve">←</w:t>
      </w:r>
      <w:r>
        <w:t xml:space="preserve"> </w:t>
      </w:r>
      <w:hyperlink r:id="rId23">
        <w:r>
          <w:rPr>
            <w:rStyle w:val="Hyperlink"/>
          </w:rPr>
          <w:t xml:space="preserve">Tilbage til hub</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Arbejdsark%20kap.%202%3A%20The%20Intelligent%20Gearbox.md" TargetMode="External" /></Relationships>
</file>

<file path=word/_rels/footnotes.xml.rels><?xml version="1.0" encoding="UTF-8"?>
<Relationships xmlns="http://schemas.openxmlformats.org/package/2006/relationships"><Relationship Type="http://schemas.openxmlformats.org/officeDocument/2006/relationships/hyperlink" Id="rId23" Target="../Arbejdsark%20kap.%202%3A%20The%20Intelligent%20Gearbox.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 3 — Den studerendes plads</dc:title>
  <dc:creator/>
  <cp:keywords/>
  <dcterms:created xsi:type="dcterms:W3CDTF">2026-06-15T00:45:31Z</dcterms:created>
  <dcterms:modified xsi:type="dcterms:W3CDTF">2026-06-15T00:45:31Z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Kapitel 2: The Intelligent Gearbox · Sektion A: Grundlaget</vt:lpwstr>
  </property>
</Properties>
</file>